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BEB0" w14:textId="77777777" w:rsidR="003233F5" w:rsidRPr="00332945" w:rsidRDefault="003233F5" w:rsidP="003233F5">
      <w:pPr>
        <w:rPr>
          <w:rFonts w:ascii="Georgia" w:hAnsi="Georgia" w:cs="Calibri"/>
          <w:b/>
          <w:color w:val="FF0000"/>
          <w:sz w:val="28"/>
          <w:szCs w:val="28"/>
        </w:rPr>
      </w:pPr>
      <w:r w:rsidRPr="00332945">
        <w:rPr>
          <w:rFonts w:ascii="Georgia" w:hAnsi="Georgia" w:cs="Calibri"/>
          <w:b/>
          <w:color w:val="FF0000"/>
          <w:sz w:val="28"/>
          <w:szCs w:val="28"/>
        </w:rPr>
        <w:t>Veiledning til protokoll fra drøftingsmøte – permittering:</w:t>
      </w:r>
    </w:p>
    <w:p w14:paraId="2D7E628B" w14:textId="77777777" w:rsidR="003233F5" w:rsidRPr="00332945" w:rsidRDefault="003233F5" w:rsidP="003233F5">
      <w:pPr>
        <w:rPr>
          <w:rFonts w:ascii="Georgia" w:hAnsi="Georgia" w:cs="Calibri"/>
          <w:color w:val="FF0000"/>
          <w:sz w:val="22"/>
          <w:szCs w:val="22"/>
        </w:rPr>
      </w:pPr>
    </w:p>
    <w:p w14:paraId="64974B08" w14:textId="77777777" w:rsidR="003233F5" w:rsidRPr="00332945" w:rsidRDefault="003233F5" w:rsidP="003233F5">
      <w:pPr>
        <w:rPr>
          <w:rFonts w:ascii="Georgia" w:hAnsi="Georgia" w:cs="Calibri"/>
          <w:color w:val="FF0000"/>
          <w:sz w:val="22"/>
          <w:szCs w:val="22"/>
        </w:rPr>
      </w:pPr>
    </w:p>
    <w:p w14:paraId="1B265843" w14:textId="6A3F448E" w:rsidR="003233F5" w:rsidRPr="00332945" w:rsidRDefault="003233F5" w:rsidP="003233F5">
      <w:pPr>
        <w:rPr>
          <w:rFonts w:ascii="Georgia" w:hAnsi="Georgia" w:cs="Calibri"/>
          <w:color w:val="FF0000"/>
          <w:sz w:val="22"/>
          <w:szCs w:val="22"/>
        </w:rPr>
      </w:pPr>
      <w:r w:rsidRPr="00332945">
        <w:rPr>
          <w:rFonts w:ascii="Georgia" w:hAnsi="Georgia" w:cs="Calibri"/>
          <w:color w:val="FF0000"/>
          <w:sz w:val="22"/>
          <w:szCs w:val="22"/>
        </w:rPr>
        <w:t>Det skal etter Hovedavtalen § 7-2 sette</w:t>
      </w:r>
      <w:r w:rsidR="009F7911" w:rsidRPr="00332945">
        <w:rPr>
          <w:rFonts w:ascii="Georgia" w:hAnsi="Georgia" w:cs="Calibri"/>
          <w:color w:val="FF0000"/>
          <w:sz w:val="22"/>
          <w:szCs w:val="22"/>
        </w:rPr>
        <w:t>s</w:t>
      </w:r>
      <w:r w:rsidRPr="00332945">
        <w:rPr>
          <w:rFonts w:ascii="Georgia" w:hAnsi="Georgia" w:cs="Calibri"/>
          <w:color w:val="FF0000"/>
          <w:sz w:val="22"/>
          <w:szCs w:val="22"/>
        </w:rPr>
        <w:t xml:space="preserve"> opp en protokoll fra konferanse med de tillitsvalgte i forkant av permitteringer. Malen nedenfor kan danne et utgangspunkt for en slik protokoll. Merk at denne må tilpasses de lokale forhold. </w:t>
      </w:r>
    </w:p>
    <w:p w14:paraId="2914BA76" w14:textId="77777777" w:rsidR="003233F5" w:rsidRPr="00332945" w:rsidRDefault="003233F5" w:rsidP="003233F5">
      <w:pPr>
        <w:rPr>
          <w:rFonts w:ascii="Georgia" w:hAnsi="Georgia" w:cs="Calibri"/>
          <w:color w:val="FF0000"/>
          <w:sz w:val="22"/>
          <w:szCs w:val="22"/>
        </w:rPr>
      </w:pPr>
    </w:p>
    <w:p w14:paraId="1B421C95" w14:textId="3D8CA802" w:rsidR="003233F5" w:rsidRPr="00332945" w:rsidRDefault="003233F5" w:rsidP="003233F5">
      <w:pPr>
        <w:rPr>
          <w:rFonts w:ascii="Georgia" w:hAnsi="Georgia"/>
          <w:bCs w:val="0"/>
          <w:color w:val="FF0000"/>
          <w:sz w:val="22"/>
          <w:szCs w:val="22"/>
        </w:rPr>
      </w:pPr>
      <w:r w:rsidRPr="00332945">
        <w:rPr>
          <w:rFonts w:ascii="Georgia" w:hAnsi="Georgia"/>
          <w:bCs w:val="0"/>
          <w:color w:val="FF0000"/>
          <w:sz w:val="22"/>
          <w:szCs w:val="22"/>
        </w:rPr>
        <w:t xml:space="preserve">Når permitterte skal søke dagpenger fra NAV under permitteringen, er det enkelte opplysninger som er særlig viktige. </w:t>
      </w:r>
      <w:hyperlink r:id="rId7" w:anchor="KAPITTEL_7" w:history="1">
        <w:r w:rsidRPr="00332945">
          <w:rPr>
            <w:rStyle w:val="Hyperkobling"/>
            <w:rFonts w:ascii="Georgia" w:hAnsi="Georgia"/>
            <w:bCs w:val="0"/>
            <w:color w:val="FF0000"/>
            <w:sz w:val="22"/>
            <w:szCs w:val="22"/>
          </w:rPr>
          <w:t>Forskriften om dagpenger under arbeidsløshet</w:t>
        </w:r>
      </w:hyperlink>
      <w:r w:rsidRPr="00332945">
        <w:rPr>
          <w:rFonts w:ascii="Georgia" w:hAnsi="Georgia"/>
          <w:bCs w:val="0"/>
          <w:color w:val="FF0000"/>
          <w:sz w:val="22"/>
          <w:szCs w:val="22"/>
        </w:rPr>
        <w:t xml:space="preserve"> sier nemlig at man som hovedregel har krav på dagpenger dersom man kan dokumentere at arbeidstaker og arbeidsgiver er enige om at:</w:t>
      </w:r>
    </w:p>
    <w:p w14:paraId="524F4031" w14:textId="77777777" w:rsidR="003233F5" w:rsidRPr="00332945" w:rsidRDefault="003233F5" w:rsidP="003233F5">
      <w:pPr>
        <w:rPr>
          <w:rFonts w:ascii="Georgia" w:hAnsi="Georgia"/>
          <w:bCs w:val="0"/>
          <w:color w:val="FF0000"/>
          <w:sz w:val="22"/>
          <w:szCs w:val="22"/>
        </w:rPr>
      </w:pPr>
    </w:p>
    <w:p w14:paraId="455E7D41" w14:textId="77777777" w:rsidR="003233F5" w:rsidRPr="00332945" w:rsidRDefault="003233F5" w:rsidP="003233F5">
      <w:pPr>
        <w:pStyle w:val="Listeavsnitt"/>
        <w:numPr>
          <w:ilvl w:val="0"/>
          <w:numId w:val="3"/>
        </w:numPr>
        <w:rPr>
          <w:rFonts w:ascii="Georgia" w:hAnsi="Georgia"/>
          <w:bCs w:val="0"/>
          <w:color w:val="FF0000"/>
          <w:sz w:val="22"/>
          <w:szCs w:val="22"/>
          <w:lang w:eastAsia="nb-NO"/>
        </w:rPr>
      </w:pPr>
      <w:r w:rsidRPr="00332945">
        <w:rPr>
          <w:rFonts w:ascii="Georgia" w:hAnsi="Georgia"/>
          <w:bCs w:val="0"/>
          <w:color w:val="FF0000"/>
          <w:sz w:val="22"/>
          <w:szCs w:val="22"/>
          <w:lang w:eastAsia="nb-NO"/>
        </w:rPr>
        <w:t>Det foreligger en saklig grunn for permitteringen</w:t>
      </w:r>
    </w:p>
    <w:p w14:paraId="54F7FE34" w14:textId="77777777" w:rsidR="003233F5" w:rsidRPr="00332945" w:rsidRDefault="003233F5" w:rsidP="003233F5">
      <w:pPr>
        <w:pStyle w:val="Listeavsnitt"/>
        <w:numPr>
          <w:ilvl w:val="0"/>
          <w:numId w:val="3"/>
        </w:numPr>
        <w:rPr>
          <w:rFonts w:ascii="Georgia" w:hAnsi="Georgia"/>
          <w:bCs w:val="0"/>
          <w:color w:val="FF0000"/>
          <w:sz w:val="22"/>
          <w:szCs w:val="22"/>
          <w:lang w:eastAsia="nb-NO"/>
        </w:rPr>
      </w:pPr>
      <w:r w:rsidRPr="00332945">
        <w:rPr>
          <w:rFonts w:ascii="Georgia" w:hAnsi="Georgia"/>
          <w:bCs w:val="0"/>
          <w:color w:val="FF0000"/>
          <w:sz w:val="22"/>
          <w:szCs w:val="22"/>
          <w:lang w:eastAsia="nb-NO"/>
        </w:rPr>
        <w:t>Permitteringen skyldes mangel på arbeid eller andre forhold som arbeidsgiver ikke kan påvirke</w:t>
      </w:r>
    </w:p>
    <w:p w14:paraId="48DFF7B1" w14:textId="77777777" w:rsidR="003233F5" w:rsidRPr="00332945" w:rsidRDefault="003233F5" w:rsidP="003233F5">
      <w:pPr>
        <w:pStyle w:val="Listeavsnitt"/>
        <w:numPr>
          <w:ilvl w:val="0"/>
          <w:numId w:val="3"/>
        </w:numPr>
        <w:rPr>
          <w:rFonts w:ascii="Georgia" w:hAnsi="Georgia"/>
          <w:bCs w:val="0"/>
          <w:color w:val="FF0000"/>
          <w:sz w:val="22"/>
          <w:szCs w:val="22"/>
          <w:lang w:eastAsia="nb-NO"/>
        </w:rPr>
      </w:pPr>
      <w:r w:rsidRPr="00332945">
        <w:rPr>
          <w:rFonts w:ascii="Georgia" w:hAnsi="Georgia"/>
          <w:bCs w:val="0"/>
          <w:color w:val="FF0000"/>
          <w:sz w:val="22"/>
          <w:szCs w:val="22"/>
          <w:lang w:eastAsia="nb-NO"/>
        </w:rPr>
        <w:t>Arbeidsgiver har gjort det som med rimelighet kan kreves for å unngå permittering.</w:t>
      </w:r>
    </w:p>
    <w:p w14:paraId="532E233B" w14:textId="77777777" w:rsidR="003233F5" w:rsidRPr="00332945" w:rsidRDefault="003233F5" w:rsidP="003233F5">
      <w:pPr>
        <w:rPr>
          <w:rFonts w:ascii="Georgia" w:hAnsi="Georgia"/>
          <w:bCs w:val="0"/>
          <w:color w:val="FF0000"/>
          <w:sz w:val="22"/>
          <w:szCs w:val="22"/>
          <w:lang w:eastAsia="nb-NO"/>
        </w:rPr>
      </w:pPr>
    </w:p>
    <w:p w14:paraId="2C0A77C9" w14:textId="77777777" w:rsidR="003233F5" w:rsidRPr="00332945" w:rsidRDefault="003233F5" w:rsidP="003233F5">
      <w:pPr>
        <w:rPr>
          <w:rFonts w:ascii="Georgia" w:hAnsi="Georgia"/>
          <w:bCs w:val="0"/>
          <w:color w:val="FF0000"/>
          <w:sz w:val="22"/>
          <w:szCs w:val="22"/>
          <w:lang w:eastAsia="nb-NO"/>
        </w:rPr>
      </w:pPr>
      <w:r w:rsidRPr="00332945">
        <w:rPr>
          <w:rFonts w:ascii="Georgia" w:hAnsi="Georgia"/>
          <w:bCs w:val="0"/>
          <w:color w:val="FF0000"/>
          <w:sz w:val="22"/>
          <w:szCs w:val="22"/>
          <w:lang w:eastAsia="nb-NO"/>
        </w:rPr>
        <w:t>Det er derfor sentralt at protokollen fra drøftingsmøtet uttrykkelig sier at det er enighet om disse punktene (forutsatt at det faktisk er enighet om dem).</w:t>
      </w:r>
    </w:p>
    <w:p w14:paraId="28A21C55" w14:textId="77777777" w:rsidR="003233F5" w:rsidRPr="00332945" w:rsidRDefault="003233F5" w:rsidP="003233F5">
      <w:pPr>
        <w:rPr>
          <w:rFonts w:ascii="Georgia" w:hAnsi="Georgia" w:cs="Times New Roman"/>
          <w:color w:val="FF0000"/>
          <w:sz w:val="22"/>
          <w:szCs w:val="22"/>
        </w:rPr>
      </w:pPr>
      <w:r w:rsidRPr="00332945">
        <w:rPr>
          <w:rFonts w:ascii="Georgia" w:hAnsi="Georgia"/>
          <w:bCs w:val="0"/>
          <w:color w:val="FF0000"/>
          <w:sz w:val="22"/>
          <w:szCs w:val="22"/>
          <w:lang w:eastAsia="nb-NO"/>
        </w:rPr>
        <w:t>[...]</w:t>
      </w:r>
    </w:p>
    <w:p w14:paraId="6E25B933" w14:textId="77777777" w:rsidR="003233F5" w:rsidRPr="0060051C" w:rsidRDefault="003233F5" w:rsidP="003233F5">
      <w:pPr>
        <w:rPr>
          <w:rFonts w:ascii="Georgia" w:hAnsi="Georgia" w:cs="Times New Roman"/>
          <w:sz w:val="28"/>
          <w:szCs w:val="28"/>
        </w:rPr>
      </w:pPr>
      <w:r w:rsidRPr="00332945">
        <w:rPr>
          <w:rFonts w:ascii="Georgia" w:hAnsi="Georgia" w:cs="Times New Roman"/>
          <w:color w:val="FF0000"/>
          <w:sz w:val="28"/>
          <w:szCs w:val="28"/>
        </w:rPr>
        <w:br w:type="page"/>
      </w:r>
      <w:r w:rsidRPr="0060051C">
        <w:rPr>
          <w:rFonts w:ascii="Georgia" w:hAnsi="Georgia" w:cs="Times New Roman"/>
          <w:b/>
          <w:sz w:val="28"/>
          <w:szCs w:val="28"/>
        </w:rPr>
        <w:lastRenderedPageBreak/>
        <w:t xml:space="preserve">Protokoll </w:t>
      </w:r>
    </w:p>
    <w:p w14:paraId="383ECEF1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5C95BF4D" w14:textId="1A516102" w:rsidR="003233F5" w:rsidRPr="008146F3" w:rsidRDefault="0060051C" w:rsidP="003233F5">
      <w:pPr>
        <w:rPr>
          <w:rFonts w:ascii="Georgia" w:hAnsi="Georgia" w:cs="Times New Roman"/>
          <w:sz w:val="22"/>
          <w:szCs w:val="22"/>
        </w:rPr>
      </w:pPr>
      <w:r w:rsidRPr="00332945">
        <w:rPr>
          <w:rFonts w:ascii="Georgia" w:hAnsi="Georgia" w:cs="Times New Roman"/>
          <w:sz w:val="22"/>
          <w:szCs w:val="22"/>
          <w:highlight w:val="yellow"/>
        </w:rPr>
        <w:t>[År]</w:t>
      </w:r>
      <w:r w:rsidR="003233F5" w:rsidRPr="008146F3">
        <w:rPr>
          <w:rFonts w:ascii="Georgia" w:hAnsi="Georgia" w:cs="Times New Roman"/>
          <w:sz w:val="22"/>
          <w:szCs w:val="22"/>
        </w:rPr>
        <w:t xml:space="preserve">, den </w:t>
      </w:r>
      <w:r w:rsidRPr="00332945">
        <w:rPr>
          <w:rFonts w:ascii="Georgia" w:hAnsi="Georgia" w:cs="Times New Roman"/>
          <w:sz w:val="22"/>
          <w:szCs w:val="22"/>
          <w:highlight w:val="yellow"/>
        </w:rPr>
        <w:t>[dd.mm]</w:t>
      </w:r>
      <w:r w:rsidR="003233F5" w:rsidRPr="008146F3">
        <w:rPr>
          <w:rFonts w:ascii="Georgia" w:hAnsi="Georgia" w:cs="Times New Roman"/>
          <w:sz w:val="22"/>
          <w:szCs w:val="22"/>
        </w:rPr>
        <w:t xml:space="preserve"> ble det avholdt konferanse mellom </w:t>
      </w:r>
      <w:r w:rsidR="003233F5" w:rsidRPr="00332945">
        <w:rPr>
          <w:rFonts w:ascii="Georgia" w:hAnsi="Georgia" w:cs="Times New Roman"/>
          <w:sz w:val="22"/>
          <w:szCs w:val="22"/>
          <w:highlight w:val="yellow"/>
        </w:rPr>
        <w:t>[bedrift]</w:t>
      </w:r>
      <w:r w:rsidR="003233F5" w:rsidRPr="008146F3">
        <w:rPr>
          <w:rFonts w:ascii="Georgia" w:hAnsi="Georgia" w:cs="Times New Roman"/>
          <w:sz w:val="22"/>
          <w:szCs w:val="22"/>
        </w:rPr>
        <w:t xml:space="preserve"> og </w:t>
      </w:r>
      <w:r w:rsidR="003233F5" w:rsidRPr="00332945">
        <w:rPr>
          <w:rFonts w:ascii="Georgia" w:hAnsi="Georgia" w:cs="Times New Roman"/>
          <w:sz w:val="22"/>
          <w:szCs w:val="22"/>
          <w:highlight w:val="yellow"/>
        </w:rPr>
        <w:t>[fagforening]</w:t>
      </w:r>
      <w:r w:rsidR="003233F5" w:rsidRPr="008146F3">
        <w:rPr>
          <w:rFonts w:ascii="Georgia" w:hAnsi="Georgia" w:cs="Times New Roman"/>
          <w:sz w:val="22"/>
          <w:szCs w:val="22"/>
        </w:rPr>
        <w:t xml:space="preserve"> etter Hovedavtalen § 7-2.</w:t>
      </w:r>
    </w:p>
    <w:p w14:paraId="77D8DF4F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55FBE0F2" w14:textId="77777777" w:rsidR="003233F5" w:rsidRPr="0060051C" w:rsidRDefault="003233F5" w:rsidP="003233F5">
      <w:pPr>
        <w:rPr>
          <w:rFonts w:ascii="Georgia" w:hAnsi="Georgia" w:cs="Times New Roman"/>
          <w:b/>
          <w:sz w:val="22"/>
          <w:szCs w:val="22"/>
        </w:rPr>
      </w:pPr>
      <w:r w:rsidRPr="0060051C">
        <w:rPr>
          <w:rFonts w:ascii="Georgia" w:hAnsi="Georgia" w:cs="Times New Roman"/>
          <w:b/>
          <w:sz w:val="22"/>
          <w:szCs w:val="22"/>
        </w:rPr>
        <w:t>Til stede:</w:t>
      </w:r>
    </w:p>
    <w:p w14:paraId="3AF17882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5CA8EFD6" w14:textId="2C27A71C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8146F3">
        <w:rPr>
          <w:rFonts w:ascii="Georgia" w:hAnsi="Georgia" w:cs="Times New Roman"/>
          <w:sz w:val="22"/>
          <w:szCs w:val="22"/>
        </w:rPr>
        <w:t>Fra bedriften:</w:t>
      </w:r>
      <w:r w:rsidR="00CF759C">
        <w:rPr>
          <w:rFonts w:ascii="Georgia" w:hAnsi="Georgia" w:cs="Times New Roman"/>
          <w:sz w:val="22"/>
          <w:szCs w:val="22"/>
        </w:rPr>
        <w:t xml:space="preserve"> </w:t>
      </w:r>
      <w:r w:rsidR="00CF759C" w:rsidRPr="00332945">
        <w:rPr>
          <w:rFonts w:ascii="Georgia" w:hAnsi="Georgia" w:cs="Times New Roman"/>
          <w:sz w:val="22"/>
          <w:szCs w:val="22"/>
          <w:highlight w:val="yellow"/>
        </w:rPr>
        <w:t>[...]</w:t>
      </w:r>
    </w:p>
    <w:p w14:paraId="5805D210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72588A2C" w14:textId="07F51C88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8146F3">
        <w:rPr>
          <w:rFonts w:ascii="Georgia" w:hAnsi="Georgia" w:cs="Times New Roman"/>
          <w:sz w:val="22"/>
          <w:szCs w:val="22"/>
        </w:rPr>
        <w:t xml:space="preserve">Fra </w:t>
      </w:r>
      <w:r w:rsidR="00C2439F">
        <w:rPr>
          <w:rFonts w:ascii="Georgia" w:hAnsi="Georgia" w:cs="Times New Roman"/>
          <w:sz w:val="22"/>
          <w:szCs w:val="22"/>
        </w:rPr>
        <w:t>fagforeningen</w:t>
      </w:r>
      <w:r w:rsidRPr="008146F3">
        <w:rPr>
          <w:rFonts w:ascii="Georgia" w:hAnsi="Georgia" w:cs="Times New Roman"/>
          <w:sz w:val="22"/>
          <w:szCs w:val="22"/>
        </w:rPr>
        <w:t>:</w:t>
      </w:r>
      <w:r w:rsidR="00CF759C">
        <w:rPr>
          <w:rFonts w:ascii="Georgia" w:hAnsi="Georgia" w:cs="Times New Roman"/>
          <w:sz w:val="22"/>
          <w:szCs w:val="22"/>
        </w:rPr>
        <w:t xml:space="preserve"> </w:t>
      </w:r>
      <w:r w:rsidR="00CF759C" w:rsidRPr="00332945">
        <w:rPr>
          <w:rFonts w:ascii="Georgia" w:hAnsi="Georgia" w:cs="Times New Roman"/>
          <w:sz w:val="22"/>
          <w:szCs w:val="22"/>
          <w:highlight w:val="yellow"/>
        </w:rPr>
        <w:t>[...]</w:t>
      </w:r>
    </w:p>
    <w:p w14:paraId="757ED14D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1D307528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8146F3">
        <w:rPr>
          <w:rFonts w:ascii="Georgia" w:hAnsi="Georgia" w:cs="Times New Roman"/>
          <w:sz w:val="22"/>
          <w:szCs w:val="22"/>
        </w:rPr>
        <w:t xml:space="preserve">Bakgrunnen for møtet er at virksomheten vurderer permitteringer.  </w:t>
      </w:r>
    </w:p>
    <w:p w14:paraId="670B2E82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33042D29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8146F3">
        <w:rPr>
          <w:rFonts w:ascii="Georgia" w:hAnsi="Georgia" w:cs="Times New Roman"/>
          <w:sz w:val="22"/>
          <w:szCs w:val="22"/>
          <w:u w:val="single"/>
        </w:rPr>
        <w:t>Bedriften redegjorde</w:t>
      </w:r>
      <w:r w:rsidRPr="008146F3">
        <w:rPr>
          <w:rFonts w:ascii="Georgia" w:hAnsi="Georgia" w:cs="Times New Roman"/>
          <w:sz w:val="22"/>
          <w:szCs w:val="22"/>
        </w:rPr>
        <w:t xml:space="preserve"> for grunnen til at permitteringer vurderes. </w:t>
      </w:r>
    </w:p>
    <w:p w14:paraId="42454201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458C4731" w14:textId="7742D91B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332945">
        <w:rPr>
          <w:rFonts w:ascii="Georgia" w:hAnsi="Georgia" w:cs="Times New Roman"/>
          <w:sz w:val="22"/>
          <w:szCs w:val="22"/>
          <w:highlight w:val="yellow"/>
        </w:rPr>
        <w:t>[</w:t>
      </w:r>
      <w:r w:rsidRPr="00332945">
        <w:rPr>
          <w:rFonts w:ascii="Georgia" w:hAnsi="Georgia" w:cs="Times New Roman"/>
          <w:i/>
          <w:sz w:val="22"/>
          <w:szCs w:val="22"/>
          <w:highlight w:val="yellow"/>
        </w:rPr>
        <w:t>Gi en kort beskrivelse av bakgrunnen for at det kan være behov for permittering, og omfanget av dette, med begrunnelse</w:t>
      </w:r>
      <w:r w:rsidR="00194F93" w:rsidRPr="00332945">
        <w:rPr>
          <w:rFonts w:ascii="Georgia" w:hAnsi="Georgia" w:cs="Times New Roman"/>
          <w:i/>
          <w:sz w:val="22"/>
          <w:szCs w:val="22"/>
          <w:highlight w:val="yellow"/>
        </w:rPr>
        <w:t>, samt eventuelt om det er grunnlag for en kortere varslingsfrist (2 dager)</w:t>
      </w:r>
      <w:r w:rsidR="00F815B3" w:rsidRPr="00332945">
        <w:rPr>
          <w:rFonts w:ascii="Georgia" w:hAnsi="Georgia" w:cs="Times New Roman"/>
          <w:i/>
          <w:sz w:val="22"/>
          <w:szCs w:val="22"/>
          <w:highlight w:val="yellow"/>
        </w:rPr>
        <w:t>, jf. Hovedavtalen § 7-3 nr. 2</w:t>
      </w:r>
      <w:r w:rsidRPr="00332945">
        <w:rPr>
          <w:rFonts w:ascii="Georgia" w:hAnsi="Georgia" w:cs="Times New Roman"/>
          <w:i/>
          <w:sz w:val="22"/>
          <w:szCs w:val="22"/>
          <w:highlight w:val="yellow"/>
        </w:rPr>
        <w:t>. Vis til prosess/drøftinger i ledelsen og hvilke eventuelle andre tiltak som er iverksatt.</w:t>
      </w:r>
      <w:r w:rsidRPr="00332945">
        <w:rPr>
          <w:rFonts w:ascii="Georgia" w:hAnsi="Georgia" w:cs="Times New Roman"/>
          <w:sz w:val="22"/>
          <w:szCs w:val="22"/>
          <w:highlight w:val="yellow"/>
        </w:rPr>
        <w:t>]</w:t>
      </w:r>
    </w:p>
    <w:p w14:paraId="3193F78C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148C7A0C" w14:textId="77777777" w:rsidR="003233F5" w:rsidRPr="00980CBB" w:rsidRDefault="003233F5" w:rsidP="003233F5">
      <w:pPr>
        <w:rPr>
          <w:rFonts w:ascii="Georgia" w:hAnsi="Georgia" w:cs="Times New Roman"/>
          <w:sz w:val="22"/>
          <w:szCs w:val="22"/>
          <w:u w:val="single"/>
        </w:rPr>
      </w:pPr>
      <w:r w:rsidRPr="00980CBB">
        <w:rPr>
          <w:rFonts w:ascii="Georgia" w:hAnsi="Georgia" w:cs="Times New Roman"/>
          <w:sz w:val="22"/>
          <w:szCs w:val="22"/>
          <w:u w:val="single"/>
        </w:rPr>
        <w:t>Klubben bemerket:</w:t>
      </w:r>
    </w:p>
    <w:p w14:paraId="3A7FE756" w14:textId="77777777" w:rsidR="00FA3A2B" w:rsidRDefault="00FA3A2B" w:rsidP="003233F5">
      <w:pPr>
        <w:rPr>
          <w:rFonts w:ascii="Georgia" w:hAnsi="Georgia" w:cs="Times New Roman"/>
          <w:b/>
          <w:sz w:val="22"/>
          <w:szCs w:val="22"/>
        </w:rPr>
      </w:pPr>
    </w:p>
    <w:p w14:paraId="57DAA9E1" w14:textId="65DEF3BC" w:rsidR="00FA3A2B" w:rsidRPr="00FA3A2B" w:rsidRDefault="00FA3A2B" w:rsidP="003233F5">
      <w:pPr>
        <w:rPr>
          <w:rFonts w:ascii="Georgia" w:hAnsi="Georgia" w:cs="Times New Roman"/>
          <w:sz w:val="22"/>
          <w:szCs w:val="22"/>
        </w:rPr>
      </w:pPr>
      <w:r w:rsidRPr="00332945">
        <w:rPr>
          <w:rFonts w:ascii="Georgia" w:hAnsi="Georgia" w:cs="Times New Roman"/>
          <w:sz w:val="22"/>
          <w:szCs w:val="22"/>
          <w:highlight w:val="yellow"/>
        </w:rPr>
        <w:t>[...]</w:t>
      </w:r>
    </w:p>
    <w:p w14:paraId="7657FD03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28925780" w14:textId="61487786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8146F3">
        <w:rPr>
          <w:rFonts w:ascii="Georgia" w:hAnsi="Georgia" w:cs="Times New Roman"/>
          <w:sz w:val="22"/>
          <w:szCs w:val="22"/>
          <w:u w:val="single"/>
        </w:rPr>
        <w:t>Partene</w:t>
      </w:r>
      <w:r w:rsidRPr="008146F3">
        <w:rPr>
          <w:rFonts w:ascii="Georgia" w:hAnsi="Georgia" w:cs="Times New Roman"/>
          <w:sz w:val="22"/>
          <w:szCs w:val="22"/>
        </w:rPr>
        <w:t xml:space="preserve"> drøftet omfanget av permitteringene, </w:t>
      </w:r>
      <w:r w:rsidR="00194F93">
        <w:rPr>
          <w:rFonts w:ascii="Georgia" w:hAnsi="Georgia" w:cs="Times New Roman"/>
          <w:sz w:val="22"/>
          <w:szCs w:val="22"/>
        </w:rPr>
        <w:t xml:space="preserve">varslingsfristens lengde </w:t>
      </w:r>
      <w:r w:rsidRPr="008146F3">
        <w:rPr>
          <w:rFonts w:ascii="Georgia" w:hAnsi="Georgia" w:cs="Times New Roman"/>
          <w:sz w:val="22"/>
          <w:szCs w:val="22"/>
        </w:rPr>
        <w:t xml:space="preserve">og kriteriene for utvelgelse. </w:t>
      </w:r>
      <w:r w:rsidRPr="00332945">
        <w:rPr>
          <w:rFonts w:ascii="Georgia" w:hAnsi="Georgia" w:cs="Times New Roman"/>
          <w:sz w:val="22"/>
          <w:szCs w:val="22"/>
          <w:highlight w:val="yellow"/>
        </w:rPr>
        <w:t>[</w:t>
      </w:r>
      <w:r w:rsidRPr="00332945">
        <w:rPr>
          <w:rFonts w:ascii="Georgia" w:hAnsi="Georgia" w:cs="Times New Roman"/>
          <w:i/>
          <w:sz w:val="22"/>
          <w:szCs w:val="22"/>
          <w:highlight w:val="yellow"/>
        </w:rPr>
        <w:t>Dersom det er aktuelt å begrense kretsen for permitteringer til deler av bedriften, inngår dette i drøftelsene.</w:t>
      </w:r>
      <w:r w:rsidRPr="00332945">
        <w:rPr>
          <w:rFonts w:ascii="Georgia" w:hAnsi="Georgia" w:cs="Times New Roman"/>
          <w:sz w:val="22"/>
          <w:szCs w:val="22"/>
          <w:highlight w:val="yellow"/>
        </w:rPr>
        <w:t>]</w:t>
      </w:r>
    </w:p>
    <w:p w14:paraId="11338346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003FC9A2" w14:textId="609CBED0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8146F3">
        <w:rPr>
          <w:rFonts w:ascii="Georgia" w:hAnsi="Georgia" w:cs="Times New Roman"/>
          <w:sz w:val="22"/>
          <w:szCs w:val="22"/>
        </w:rPr>
        <w:t xml:space="preserve">Partene var enige om at det foreligger saklig grunn for permittering idet de ansatte ikke kan sysselsettes på en for bedriften forsvarlig måte, jf. Hovedavtalen § 7-1. Andre tiltak er vurdert, herunder kompetansehevende tiltak, uten at dette avhjelper situasjonen. </w:t>
      </w:r>
      <w:r w:rsidRPr="00332945">
        <w:rPr>
          <w:rFonts w:ascii="Georgia" w:hAnsi="Georgia" w:cs="Times New Roman"/>
          <w:sz w:val="22"/>
          <w:szCs w:val="22"/>
          <w:highlight w:val="yellow"/>
        </w:rPr>
        <w:t>[</w:t>
      </w:r>
      <w:r w:rsidRPr="00332945">
        <w:rPr>
          <w:rFonts w:ascii="Georgia" w:hAnsi="Georgia" w:cs="Times New Roman"/>
          <w:i/>
          <w:sz w:val="22"/>
          <w:szCs w:val="22"/>
          <w:highlight w:val="yellow"/>
        </w:rPr>
        <w:t>Dersom andre tiltak også er gjennomført, beskrives disse.</w:t>
      </w:r>
      <w:r w:rsidRPr="00332945">
        <w:rPr>
          <w:rFonts w:ascii="Georgia" w:hAnsi="Georgia" w:cs="Times New Roman"/>
          <w:sz w:val="22"/>
          <w:szCs w:val="22"/>
          <w:highlight w:val="yellow"/>
        </w:rPr>
        <w:t>]</w:t>
      </w:r>
      <w:r w:rsidRPr="008146F3">
        <w:rPr>
          <w:rFonts w:ascii="Georgia" w:hAnsi="Georgia" w:cs="Times New Roman"/>
          <w:sz w:val="22"/>
          <w:szCs w:val="22"/>
        </w:rPr>
        <w:t xml:space="preserve"> Det var videre enighet om at arbeidsgiver har gjort det som med rimelighet kan forventes for å unngå permitteringer.</w:t>
      </w:r>
    </w:p>
    <w:p w14:paraId="2A26FDFB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34EA4D85" w14:textId="4A9D6980" w:rsidR="003233F5" w:rsidRDefault="003233F5" w:rsidP="003233F5">
      <w:pPr>
        <w:rPr>
          <w:rFonts w:ascii="Georgia" w:hAnsi="Georgia" w:cs="Times New Roman"/>
          <w:sz w:val="22"/>
          <w:szCs w:val="22"/>
        </w:rPr>
      </w:pPr>
      <w:r w:rsidRPr="008146F3">
        <w:rPr>
          <w:rFonts w:ascii="Georgia" w:hAnsi="Georgia" w:cs="Times New Roman"/>
          <w:sz w:val="22"/>
          <w:szCs w:val="22"/>
        </w:rPr>
        <w:t xml:space="preserve">Partene kom til enighet om at det er behov for permittering i slikt omfang </w:t>
      </w:r>
      <w:r w:rsidRPr="00332945">
        <w:rPr>
          <w:rFonts w:ascii="Georgia" w:hAnsi="Georgia" w:cs="Times New Roman"/>
          <w:sz w:val="22"/>
          <w:szCs w:val="22"/>
          <w:highlight w:val="yellow"/>
        </w:rPr>
        <w:t>… [</w:t>
      </w:r>
      <w:r w:rsidRPr="00332945">
        <w:rPr>
          <w:rFonts w:ascii="Georgia" w:hAnsi="Georgia" w:cs="Times New Roman"/>
          <w:i/>
          <w:sz w:val="22"/>
          <w:szCs w:val="22"/>
          <w:highlight w:val="yellow"/>
        </w:rPr>
        <w:t>omfang angis</w:t>
      </w:r>
      <w:r w:rsidRPr="00332945">
        <w:rPr>
          <w:rFonts w:ascii="Georgia" w:hAnsi="Georgia" w:cs="Times New Roman"/>
          <w:sz w:val="22"/>
          <w:szCs w:val="22"/>
          <w:highlight w:val="yellow"/>
        </w:rPr>
        <w:t>]</w:t>
      </w:r>
      <w:r w:rsidRPr="008146F3">
        <w:rPr>
          <w:rFonts w:ascii="Georgia" w:hAnsi="Georgia" w:cs="Times New Roman"/>
          <w:sz w:val="22"/>
          <w:szCs w:val="22"/>
        </w:rPr>
        <w:t xml:space="preserve">, innen </w:t>
      </w:r>
      <w:r w:rsidRPr="00332945">
        <w:rPr>
          <w:rFonts w:ascii="Georgia" w:hAnsi="Georgia" w:cs="Times New Roman"/>
          <w:sz w:val="22"/>
          <w:szCs w:val="22"/>
          <w:highlight w:val="yellow"/>
        </w:rPr>
        <w:t>[</w:t>
      </w:r>
      <w:r w:rsidRPr="00332945">
        <w:rPr>
          <w:rFonts w:ascii="Georgia" w:hAnsi="Georgia" w:cs="Times New Roman"/>
          <w:i/>
          <w:sz w:val="22"/>
          <w:szCs w:val="22"/>
          <w:highlight w:val="yellow"/>
        </w:rPr>
        <w:t>nærmere definert krets</w:t>
      </w:r>
      <w:r w:rsidRPr="00332945">
        <w:rPr>
          <w:rFonts w:ascii="Georgia" w:hAnsi="Georgia" w:cs="Times New Roman"/>
          <w:sz w:val="22"/>
          <w:szCs w:val="22"/>
          <w:highlight w:val="yellow"/>
        </w:rPr>
        <w:t>]</w:t>
      </w:r>
      <w:r w:rsidRPr="008146F3">
        <w:rPr>
          <w:rFonts w:ascii="Georgia" w:hAnsi="Georgia" w:cs="Times New Roman"/>
          <w:sz w:val="22"/>
          <w:szCs w:val="22"/>
        </w:rPr>
        <w:t>.</w:t>
      </w:r>
    </w:p>
    <w:p w14:paraId="13E54206" w14:textId="5D229095" w:rsidR="00194F93" w:rsidRDefault="00194F93" w:rsidP="003233F5">
      <w:pPr>
        <w:rPr>
          <w:rFonts w:ascii="Georgia" w:hAnsi="Georgia" w:cs="Times New Roman"/>
          <w:sz w:val="22"/>
          <w:szCs w:val="22"/>
        </w:rPr>
      </w:pPr>
    </w:p>
    <w:p w14:paraId="12118B02" w14:textId="2A0BA1F4" w:rsidR="00194F93" w:rsidRPr="00455C4F" w:rsidRDefault="00455C4F" w:rsidP="003233F5">
      <w:pPr>
        <w:rPr>
          <w:rFonts w:ascii="Georgia" w:hAnsi="Georgia" w:cs="Times New Roman"/>
          <w:i/>
          <w:iCs/>
          <w:sz w:val="22"/>
          <w:szCs w:val="22"/>
        </w:rPr>
      </w:pPr>
      <w:r w:rsidRPr="00332945">
        <w:rPr>
          <w:rFonts w:ascii="Georgia" w:hAnsi="Georgia" w:cs="Times New Roman"/>
          <w:i/>
          <w:iCs/>
          <w:sz w:val="22"/>
          <w:szCs w:val="22"/>
          <w:highlight w:val="yellow"/>
        </w:rPr>
        <w:t>[</w:t>
      </w:r>
      <w:r w:rsidR="00194F93" w:rsidRPr="00332945">
        <w:rPr>
          <w:rFonts w:ascii="Georgia" w:hAnsi="Georgia" w:cs="Times New Roman"/>
          <w:i/>
          <w:iCs/>
          <w:sz w:val="22"/>
          <w:szCs w:val="22"/>
          <w:highlight w:val="yellow"/>
        </w:rPr>
        <w:t xml:space="preserve">Partene var enige om at det foreligger uforutsette hendinger som nevnt i </w:t>
      </w:r>
      <w:r w:rsidR="00EB7278" w:rsidRPr="00332945">
        <w:rPr>
          <w:rFonts w:ascii="Georgia" w:hAnsi="Georgia" w:cs="Times New Roman"/>
          <w:i/>
          <w:iCs/>
          <w:sz w:val="22"/>
          <w:szCs w:val="22"/>
          <w:highlight w:val="yellow"/>
        </w:rPr>
        <w:t xml:space="preserve">Hovedavtalen § 7-3 nr. 2, jf. </w:t>
      </w:r>
      <w:r w:rsidR="00194F93" w:rsidRPr="00332945">
        <w:rPr>
          <w:rFonts w:ascii="Georgia" w:hAnsi="Georgia" w:cs="Times New Roman"/>
          <w:i/>
          <w:iCs/>
          <w:sz w:val="22"/>
          <w:szCs w:val="22"/>
          <w:highlight w:val="yellow"/>
        </w:rPr>
        <w:t>aml.  15-3 (10), og at vilkårene for kortere varslingsfrist på 2 dager var til stede.</w:t>
      </w:r>
      <w:r w:rsidRPr="00332945">
        <w:rPr>
          <w:rFonts w:ascii="Georgia" w:hAnsi="Georgia" w:cs="Times New Roman"/>
          <w:i/>
          <w:iCs/>
          <w:sz w:val="22"/>
          <w:szCs w:val="22"/>
          <w:highlight w:val="yellow"/>
        </w:rPr>
        <w:t>]</w:t>
      </w:r>
      <w:r w:rsidR="00194F93" w:rsidRPr="00455C4F">
        <w:rPr>
          <w:rFonts w:ascii="Georgia" w:hAnsi="Georgia" w:cs="Times New Roman"/>
          <w:i/>
          <w:iCs/>
          <w:sz w:val="22"/>
          <w:szCs w:val="22"/>
        </w:rPr>
        <w:t xml:space="preserve"> </w:t>
      </w:r>
    </w:p>
    <w:p w14:paraId="1BACA62F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49701BC3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8146F3">
        <w:rPr>
          <w:rFonts w:ascii="Georgia" w:hAnsi="Georgia" w:cs="Times New Roman"/>
          <w:sz w:val="22"/>
          <w:szCs w:val="22"/>
        </w:rPr>
        <w:t xml:space="preserve">Partene var enige om at følgende kriterier legges til grunn ved utvelgelsen: </w:t>
      </w:r>
      <w:r w:rsidRPr="00332945">
        <w:rPr>
          <w:rFonts w:ascii="Georgia" w:hAnsi="Georgia" w:cs="Times New Roman"/>
          <w:sz w:val="22"/>
          <w:szCs w:val="22"/>
          <w:highlight w:val="yellow"/>
        </w:rPr>
        <w:t>[</w:t>
      </w:r>
      <w:r w:rsidRPr="00332945">
        <w:rPr>
          <w:rFonts w:ascii="Georgia" w:hAnsi="Georgia" w:cs="Times New Roman"/>
          <w:i/>
          <w:sz w:val="22"/>
          <w:szCs w:val="22"/>
          <w:highlight w:val="yellow"/>
        </w:rPr>
        <w:t>Kriterier angis</w:t>
      </w:r>
      <w:r w:rsidRPr="00332945">
        <w:rPr>
          <w:rFonts w:ascii="Georgia" w:hAnsi="Georgia" w:cs="Times New Roman"/>
          <w:sz w:val="22"/>
          <w:szCs w:val="22"/>
          <w:highlight w:val="yellow"/>
        </w:rPr>
        <w:t>]</w:t>
      </w:r>
    </w:p>
    <w:p w14:paraId="6CE5D4A4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481B7863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332945">
        <w:rPr>
          <w:rFonts w:ascii="Georgia" w:hAnsi="Georgia" w:cs="Times New Roman"/>
          <w:sz w:val="22"/>
          <w:szCs w:val="22"/>
          <w:highlight w:val="yellow"/>
        </w:rPr>
        <w:t>[</w:t>
      </w:r>
      <w:r w:rsidRPr="00332945">
        <w:rPr>
          <w:rFonts w:ascii="Georgia" w:hAnsi="Georgia" w:cs="Times New Roman"/>
          <w:i/>
          <w:sz w:val="22"/>
          <w:szCs w:val="22"/>
          <w:highlight w:val="yellow"/>
        </w:rPr>
        <w:t>Dersom enighet ikke oppnås, angis hovedpunktene i partenes syn</w:t>
      </w:r>
      <w:r w:rsidRPr="00332945">
        <w:rPr>
          <w:rFonts w:ascii="Georgia" w:hAnsi="Georgia" w:cs="Times New Roman"/>
          <w:sz w:val="22"/>
          <w:szCs w:val="22"/>
          <w:highlight w:val="yellow"/>
        </w:rPr>
        <w:t>.]</w:t>
      </w:r>
      <w:r w:rsidRPr="008146F3">
        <w:rPr>
          <w:rFonts w:ascii="Georgia" w:hAnsi="Georgia" w:cs="Times New Roman"/>
          <w:sz w:val="22"/>
          <w:szCs w:val="22"/>
        </w:rPr>
        <w:t xml:space="preserve"> </w:t>
      </w:r>
    </w:p>
    <w:p w14:paraId="60E63B84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7B8610B7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613C2D8C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8146F3">
        <w:rPr>
          <w:rFonts w:ascii="Georgia" w:hAnsi="Georgia" w:cs="Times New Roman"/>
          <w:sz w:val="22"/>
          <w:szCs w:val="22"/>
        </w:rPr>
        <w:t>_____________________</w:t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  <w:t>__________________</w:t>
      </w:r>
    </w:p>
    <w:p w14:paraId="5CAC3172" w14:textId="212B50EB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8146F3">
        <w:rPr>
          <w:rFonts w:ascii="Georgia" w:hAnsi="Georgia" w:cs="Times New Roman"/>
          <w:sz w:val="22"/>
          <w:szCs w:val="22"/>
        </w:rPr>
        <w:t>For bedriften</w:t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  <w:t xml:space="preserve">For </w:t>
      </w:r>
      <w:r w:rsidR="00980CBB">
        <w:rPr>
          <w:rFonts w:ascii="Georgia" w:hAnsi="Georgia" w:cs="Times New Roman"/>
          <w:sz w:val="22"/>
          <w:szCs w:val="22"/>
        </w:rPr>
        <w:t>f</w:t>
      </w:r>
      <w:r w:rsidRPr="008146F3">
        <w:rPr>
          <w:rFonts w:ascii="Georgia" w:hAnsi="Georgia" w:cs="Times New Roman"/>
          <w:sz w:val="22"/>
          <w:szCs w:val="22"/>
        </w:rPr>
        <w:t>agforeningen</w:t>
      </w:r>
    </w:p>
    <w:p w14:paraId="54F1B73B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580F43F3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  <w:r w:rsidRPr="008146F3">
        <w:rPr>
          <w:rFonts w:ascii="Georgia" w:hAnsi="Georgia" w:cs="Times New Roman"/>
          <w:sz w:val="22"/>
          <w:szCs w:val="22"/>
        </w:rPr>
        <w:tab/>
      </w:r>
    </w:p>
    <w:p w14:paraId="5CAEA23C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3292B349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40F4C90B" w14:textId="77777777" w:rsidR="00E6019D" w:rsidRDefault="00E03BE3"/>
    <w:sectPr w:rsidR="00E6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F894" w14:textId="77777777" w:rsidR="00F42BF9" w:rsidRDefault="00F42BF9" w:rsidP="003D75EC">
      <w:r>
        <w:separator/>
      </w:r>
    </w:p>
  </w:endnote>
  <w:endnote w:type="continuationSeparator" w:id="0">
    <w:p w14:paraId="191F4F0A" w14:textId="77777777" w:rsidR="00F42BF9" w:rsidRDefault="00F42BF9" w:rsidP="003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8193" w14:textId="77777777" w:rsidR="00F42BF9" w:rsidRDefault="00F42BF9" w:rsidP="003D75EC">
      <w:r>
        <w:separator/>
      </w:r>
    </w:p>
  </w:footnote>
  <w:footnote w:type="continuationSeparator" w:id="0">
    <w:p w14:paraId="5ACBFBBE" w14:textId="77777777" w:rsidR="00F42BF9" w:rsidRDefault="00F42BF9" w:rsidP="003D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274C"/>
    <w:multiLevelType w:val="hybridMultilevel"/>
    <w:tmpl w:val="7ED675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60695"/>
    <w:multiLevelType w:val="hybridMultilevel"/>
    <w:tmpl w:val="77A6B5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21C40"/>
    <w:multiLevelType w:val="hybridMultilevel"/>
    <w:tmpl w:val="FF4A8150"/>
    <w:lvl w:ilvl="0" w:tplc="0F9AEFE0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271425">
    <w:abstractNumId w:val="1"/>
  </w:num>
  <w:num w:numId="2" w16cid:durableId="1487280897">
    <w:abstractNumId w:val="2"/>
  </w:num>
  <w:num w:numId="3" w16cid:durableId="21266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F5"/>
    <w:rsid w:val="0006007E"/>
    <w:rsid w:val="00194F93"/>
    <w:rsid w:val="00224584"/>
    <w:rsid w:val="002427D9"/>
    <w:rsid w:val="002C0370"/>
    <w:rsid w:val="00312F52"/>
    <w:rsid w:val="003233F5"/>
    <w:rsid w:val="00332945"/>
    <w:rsid w:val="00345910"/>
    <w:rsid w:val="0039160A"/>
    <w:rsid w:val="003D75EC"/>
    <w:rsid w:val="00455C4F"/>
    <w:rsid w:val="00574AF2"/>
    <w:rsid w:val="0060051C"/>
    <w:rsid w:val="00627EE7"/>
    <w:rsid w:val="006307DD"/>
    <w:rsid w:val="0077652D"/>
    <w:rsid w:val="007831DE"/>
    <w:rsid w:val="008D4EB1"/>
    <w:rsid w:val="00980CBB"/>
    <w:rsid w:val="009B0307"/>
    <w:rsid w:val="009F7911"/>
    <w:rsid w:val="00C052A6"/>
    <w:rsid w:val="00C2439F"/>
    <w:rsid w:val="00C3417A"/>
    <w:rsid w:val="00CF759C"/>
    <w:rsid w:val="00E03BE3"/>
    <w:rsid w:val="00E5005A"/>
    <w:rsid w:val="00EB7278"/>
    <w:rsid w:val="00EC0AF0"/>
    <w:rsid w:val="00F42BF9"/>
    <w:rsid w:val="00F815B3"/>
    <w:rsid w:val="00F8647E"/>
    <w:rsid w:val="00FA3A2B"/>
    <w:rsid w:val="00F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CCA9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F5"/>
    <w:rPr>
      <w:rFonts w:ascii="Arial" w:eastAsia="Times New Roman" w:hAnsi="Arial" w:cs="Arial"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233F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75E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7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SF/forskrift/1998-09-16-890?q=permittering%20dagpe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Metock Ya</dc:creator>
  <cp:keywords/>
  <dc:description/>
  <cp:lastModifiedBy>Cathrine  Aspestrand</cp:lastModifiedBy>
  <cp:revision>2</cp:revision>
  <dcterms:created xsi:type="dcterms:W3CDTF">2023-03-28T10:16:00Z</dcterms:created>
  <dcterms:modified xsi:type="dcterms:W3CDTF">2023-03-28T10:16:00Z</dcterms:modified>
</cp:coreProperties>
</file>